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5EAE2">
      <w:pPr>
        <w:ind w:firstLine="0" w:firstLineChars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教学</w:t>
      </w:r>
      <w:r>
        <w:rPr>
          <w:b/>
          <w:bCs/>
          <w:sz w:val="28"/>
          <w:szCs w:val="28"/>
        </w:rPr>
        <w:t>设计</w:t>
      </w:r>
    </w:p>
    <w:tbl>
      <w:tblPr>
        <w:tblStyle w:val="8"/>
        <w:tblW w:w="8823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088"/>
        <w:gridCol w:w="1270"/>
        <w:gridCol w:w="970"/>
        <w:gridCol w:w="960"/>
        <w:gridCol w:w="1160"/>
        <w:gridCol w:w="890"/>
        <w:gridCol w:w="1350"/>
      </w:tblGrid>
      <w:tr w14:paraId="35407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3" w:type="dxa"/>
            <w:gridSpan w:val="8"/>
            <w:shd w:val="clear" w:color="auto" w:fill="CCCCCC"/>
            <w:vAlign w:val="center"/>
          </w:tcPr>
          <w:p w14:paraId="0C08FA2D">
            <w:pPr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bookmarkStart w:id="0" w:name="_Hlk46248145"/>
            <w:bookmarkStart w:id="1" w:name="_Hlk46248128"/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 w14:paraId="74132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135" w:type="dxa"/>
            <w:vAlign w:val="center"/>
          </w:tcPr>
          <w:p w14:paraId="61A62CE2">
            <w:pPr>
              <w:ind w:firstLine="0" w:firstLineChars="0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主题模块</w:t>
            </w:r>
          </w:p>
        </w:tc>
        <w:tc>
          <w:tcPr>
            <w:tcW w:w="1088" w:type="dxa"/>
            <w:vAlign w:val="center"/>
          </w:tcPr>
          <w:p w14:paraId="6595FA05">
            <w:pPr>
              <w:ind w:firstLine="0" w:firstLineChars="0"/>
              <w:rPr>
                <w:rFonts w:hint="eastAsia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思政育人</w:t>
            </w:r>
          </w:p>
        </w:tc>
        <w:tc>
          <w:tcPr>
            <w:tcW w:w="1270" w:type="dxa"/>
            <w:vAlign w:val="center"/>
          </w:tcPr>
          <w:p w14:paraId="13FA998E">
            <w:pPr>
              <w:ind w:firstLine="0" w:firstLineChars="0"/>
              <w:rPr>
                <w:rFonts w:hint="eastAsia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任教学科</w:t>
            </w:r>
          </w:p>
        </w:tc>
        <w:tc>
          <w:tcPr>
            <w:tcW w:w="970" w:type="dxa"/>
            <w:vAlign w:val="center"/>
          </w:tcPr>
          <w:p w14:paraId="7C0E0DD1">
            <w:pPr>
              <w:ind w:firstLine="0" w:firstLineChars="0"/>
              <w:rPr>
                <w:rFonts w:hint="eastAsia" w:eastAsia="宋体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语文</w:t>
            </w:r>
          </w:p>
        </w:tc>
        <w:tc>
          <w:tcPr>
            <w:tcW w:w="960" w:type="dxa"/>
            <w:vAlign w:val="center"/>
          </w:tcPr>
          <w:p w14:paraId="62227502">
            <w:pPr>
              <w:ind w:firstLine="0" w:firstLineChars="0"/>
              <w:rPr>
                <w:rFonts w:hint="eastAsia"/>
                <w:i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1160" w:type="dxa"/>
            <w:vAlign w:val="center"/>
          </w:tcPr>
          <w:p w14:paraId="1B67D769">
            <w:pPr>
              <w:ind w:firstLine="0" w:firstLineChars="0"/>
              <w:rPr>
                <w:rFonts w:hint="eastAsia"/>
                <w:iCs/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五年级</w:t>
            </w:r>
          </w:p>
        </w:tc>
        <w:tc>
          <w:tcPr>
            <w:tcW w:w="890" w:type="dxa"/>
            <w:vAlign w:val="center"/>
          </w:tcPr>
          <w:p w14:paraId="63EA71B3">
            <w:pPr>
              <w:ind w:firstLine="0" w:firstLineChars="0"/>
              <w:rPr>
                <w:rFonts w:hint="eastAsia"/>
                <w:i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1350" w:type="dxa"/>
            <w:vAlign w:val="center"/>
          </w:tcPr>
          <w:p w14:paraId="21F5DE26">
            <w:pPr>
              <w:ind w:firstLine="0" w:firstLineChars="0"/>
              <w:rPr>
                <w:rFonts w:hint="default" w:eastAsia="宋体"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春季</w:t>
            </w:r>
          </w:p>
        </w:tc>
      </w:tr>
      <w:tr w14:paraId="133F1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35" w:type="dxa"/>
            <w:vAlign w:val="center"/>
          </w:tcPr>
          <w:p w14:paraId="62FD516A">
            <w:pPr>
              <w:ind w:firstLine="0" w:firstLineChars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7688" w:type="dxa"/>
            <w:gridSpan w:val="7"/>
            <w:vAlign w:val="center"/>
          </w:tcPr>
          <w:p w14:paraId="75C466EE">
            <w:pPr>
              <w:ind w:firstLine="0" w:firstLineChars="0"/>
              <w:rPr>
                <w:rFonts w:hint="eastAsia"/>
                <w:iCs/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《雷锋全集》</w:t>
            </w:r>
          </w:p>
        </w:tc>
      </w:tr>
      <w:tr w14:paraId="4B572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</w:tcPr>
          <w:p w14:paraId="7E4375B8">
            <w:pPr>
              <w:ind w:firstLine="0" w:firstLineChars="0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阅读材料</w:t>
            </w:r>
          </w:p>
        </w:tc>
        <w:tc>
          <w:tcPr>
            <w:tcW w:w="7688" w:type="dxa"/>
            <w:gridSpan w:val="7"/>
          </w:tcPr>
          <w:p w14:paraId="0BDE8688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书  名：《雷锋全集》</w:t>
            </w:r>
          </w:p>
          <w:p w14:paraId="28E68771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出版社：人民武警出版社               出版日期：2004年1月</w:t>
            </w:r>
          </w:p>
          <w:p w14:paraId="1644AEEC">
            <w:pPr>
              <w:ind w:firstLine="0" w:firstLineChars="0"/>
              <w:rPr>
                <w:rFonts w:hint="eastAsia" w:eastAsiaTheme="majorEastAsia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章节：</w:t>
            </w:r>
          </w:p>
        </w:tc>
      </w:tr>
      <w:bookmarkEnd w:id="0"/>
      <w:bookmarkEnd w:id="1"/>
      <w:tr w14:paraId="4970D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3" w:type="dxa"/>
            <w:gridSpan w:val="8"/>
            <w:shd w:val="clear" w:color="auto" w:fill="D9D9D9"/>
          </w:tcPr>
          <w:p w14:paraId="6AD15179">
            <w:pPr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教学目标</w:t>
            </w:r>
          </w:p>
        </w:tc>
      </w:tr>
      <w:tr w14:paraId="3A463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3" w:type="dxa"/>
            <w:gridSpan w:val="8"/>
          </w:tcPr>
          <w:p w14:paraId="32A297CA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‌1.初步了解《雷锋全集》的内容及雷锋生平事迹，感受雷锋的人物形象，产生阅读兴趣。</w:t>
            </w:r>
          </w:p>
          <w:p w14:paraId="0C16CA9F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2.阅读《雷锋全集》部分内容，感受雷锋艰苦朴素、乐于助人的精神，初步理解雷锋精神的内涵。</w:t>
            </w:r>
          </w:p>
          <w:p w14:paraId="316E51B0">
            <w:pPr>
              <w:ind w:firstLine="0" w:firstLineChars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3.激发学生对社会主义价值观的认同感，培养爱国情怀‌。</w:t>
            </w:r>
          </w:p>
        </w:tc>
      </w:tr>
      <w:tr w14:paraId="5120C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3" w:type="dxa"/>
            <w:gridSpan w:val="8"/>
            <w:shd w:val="clear" w:color="auto" w:fill="D9D9D9"/>
          </w:tcPr>
          <w:p w14:paraId="544A55AC">
            <w:pPr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教学内容</w:t>
            </w:r>
          </w:p>
        </w:tc>
      </w:tr>
      <w:tr w14:paraId="34600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4" w:hRule="atLeast"/>
        </w:trPr>
        <w:tc>
          <w:tcPr>
            <w:tcW w:w="8823" w:type="dxa"/>
            <w:gridSpan w:val="8"/>
          </w:tcPr>
          <w:p w14:paraId="121624E6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教学重点：</w:t>
            </w:r>
          </w:p>
          <w:p w14:paraId="3E581BFA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1.初步了解《雷锋全集》的内容及雷锋生平事迹，感受雷锋的人物形象，产生阅读兴趣。</w:t>
            </w:r>
          </w:p>
          <w:p w14:paraId="6350F985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2.阅读《雷锋全集》部分内容，感受雷锋艰苦朴素、乐于助人的精神，初步理解雷锋精神的内涵。</w:t>
            </w:r>
          </w:p>
          <w:p w14:paraId="21AE9D1C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教学难点：</w:t>
            </w:r>
          </w:p>
          <w:p w14:paraId="4D43720A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1.阅读《雷锋全集》部分内容，感受雷锋艰苦朴素、乐于助人的精神，初步理解雷锋精神的内涵。</w:t>
            </w:r>
          </w:p>
          <w:p w14:paraId="2434750A">
            <w:pPr>
              <w:ind w:firstLine="0" w:firstLineChars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2.激发学生对社会主义价值观的认同感，培养爱国情怀‌。</w:t>
            </w:r>
          </w:p>
        </w:tc>
      </w:tr>
      <w:tr w14:paraId="5309F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23" w:type="dxa"/>
            <w:gridSpan w:val="8"/>
            <w:shd w:val="clear" w:color="auto" w:fill="CFCECE" w:themeFill="background2" w:themeFillShade="E5"/>
          </w:tcPr>
          <w:p w14:paraId="4B25C5CA">
            <w:pPr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教学过程</w:t>
            </w:r>
          </w:p>
        </w:tc>
      </w:tr>
      <w:tr w14:paraId="639B0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23" w:type="dxa"/>
            <w:gridSpan w:val="8"/>
          </w:tcPr>
          <w:p w14:paraId="33A531F7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一、了解雷锋，走进《雷锋全集》</w:t>
            </w:r>
          </w:p>
          <w:p w14:paraId="77DBD987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1.走进雷锋与《雷锋全集》</w:t>
            </w:r>
          </w:p>
          <w:p w14:paraId="21C5FD66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（1）出示雷锋图片，播放歌曲《学习雷锋好榜样》。</w:t>
            </w:r>
          </w:p>
          <w:p w14:paraId="66798A36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（2）引导学生谈一谈对雷锋同志的认识。</w:t>
            </w:r>
          </w:p>
          <w:p w14:paraId="386E8337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（3）教师小结，走进《雷锋全集》。</w:t>
            </w:r>
          </w:p>
          <w:p w14:paraId="1EFDC292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2.读目录，知《雷锋全集》概貌</w:t>
            </w:r>
          </w:p>
          <w:p w14:paraId="69125604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教师引入：我们先来看《雷锋全集》中“雷锋日记”的目录，大家有何疑问？</w:t>
            </w:r>
          </w:p>
          <w:p w14:paraId="0A1AC040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（1）出示“雷锋日记”部分的目录。</w:t>
            </w:r>
          </w:p>
          <w:p w14:paraId="61D9717E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（2）引导学生质疑：为什么只有五年的日记？这是雷锋写的全部日记吗？</w:t>
            </w:r>
          </w:p>
          <w:p w14:paraId="3CF238F7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（3）教师进行雷锋日记的简介。</w:t>
            </w:r>
          </w:p>
          <w:p w14:paraId="3C662EA0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（4）引导学生漫谈，都知道哪些雷锋做的好事。</w:t>
            </w:r>
          </w:p>
          <w:p w14:paraId="2CAC434C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二、了解日记内容，感受雷锋形象</w:t>
            </w:r>
          </w:p>
          <w:p w14:paraId="06C91AC1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1.阅读雷锋大事记</w:t>
            </w:r>
          </w:p>
          <w:p w14:paraId="2E624DF4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（1）出示书后部分“雷锋大事记”。</w:t>
            </w:r>
          </w:p>
          <w:p w14:paraId="0E5396C1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（2）引导学生阅读，感受雷锋尽职尽责、乐于助人的精神。</w:t>
            </w:r>
          </w:p>
          <w:p w14:paraId="2E8E0F92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2.推测日记内容</w:t>
            </w:r>
          </w:p>
          <w:p w14:paraId="1CF5C6BB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（1）让学生推测，雷锋的日记还会写关于雷锋的哪些内容。</w:t>
            </w:r>
          </w:p>
          <w:p w14:paraId="1634730C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（2）教师介绍，这本书中，除了雷锋做过的好事，还记录了雷锋的日常生活，以及他对生活的、工作的思考，读书的摘记与收获，一些富有深刻寓意的名言警句。</w:t>
            </w:r>
          </w:p>
          <w:p w14:paraId="340315F0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3.关注“雷锋的星期日”</w:t>
            </w:r>
          </w:p>
          <w:p w14:paraId="5A4A97C0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（1）出示《雷锋全集》中日记的片段（1961年10月15日的日记内容）。</w:t>
            </w:r>
          </w:p>
          <w:p w14:paraId="7EA30FCF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（2）学生浏览日记内容，回顾雷锋的星期日，做了哪些好事。</w:t>
            </w:r>
          </w:p>
          <w:p w14:paraId="3EC7D251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（3）引导学生用一个词语概括一下雷锋的这个星期日。</w:t>
            </w:r>
          </w:p>
          <w:p w14:paraId="11E1C66E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（4）教师小结。</w:t>
            </w:r>
          </w:p>
          <w:p w14:paraId="0164D7DE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4.诵读雷锋名言</w:t>
            </w:r>
          </w:p>
          <w:p w14:paraId="57BC5462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（1）出示雷锋名言（对待同志要像春天般的温暖，对待工作要像夏天一样的火热，对待个人主义要像秋风扫落叶一样，对待敌人要像严冬一样残酷无情。）</w:t>
            </w:r>
          </w:p>
          <w:p w14:paraId="416D2292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（2）学生谈阅读名言的感受</w:t>
            </w:r>
          </w:p>
          <w:p w14:paraId="25366AB0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（3）学生展示朗读。</w:t>
            </w:r>
          </w:p>
          <w:p w14:paraId="57C58183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（4）学生背诵名言。</w:t>
            </w:r>
          </w:p>
          <w:p w14:paraId="76930BE3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三、聚焦雷锋事迹，感受雷锋精神</w:t>
            </w:r>
          </w:p>
          <w:p w14:paraId="79ABF028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1.浏览日记，说故事梗概</w:t>
            </w:r>
          </w:p>
          <w:p w14:paraId="47963964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（1）出示《雷锋全集》中日记的片段（1962年5月20日的日记片段），浏览日记内容。</w:t>
            </w:r>
          </w:p>
          <w:p w14:paraId="67A04924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（2）学生自由朗读。</w:t>
            </w:r>
          </w:p>
          <w:p w14:paraId="20953EDB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3）引导学生概括，这段日记写了一件什么事。（一天下午，突然下起大雨。一位妇女背着行李、抱着小孩，在雨中艰难行走。雷锋看到后，急忙跑回驻地给妇女拿雨衣，帮她抱着孩子，冒着大雨走了近两小时，把母子二人送了回家。）</w:t>
            </w:r>
          </w:p>
          <w:p w14:paraId="42E8440B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2.观看电影片段，谈感受</w:t>
            </w:r>
          </w:p>
          <w:p w14:paraId="7F7B786E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（1）看相关的电影片段（电影《雷锋》片段）。</w:t>
            </w:r>
          </w:p>
          <w:p w14:paraId="6CE369C4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（2）学生谈感受。</w:t>
            </w:r>
          </w:p>
          <w:p w14:paraId="399932EC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3.听故事，推测结果</w:t>
            </w:r>
          </w:p>
          <w:p w14:paraId="116F2490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1）教师讲述雷锋给灾区捐钱的故事。（雷锋开车给灾区送物资，并把一个藏有100元钱的信封匿名捐给灾区。防汛指挥部的同志发现后，拿着钱追上雷锋，一定要把钱还给他，雷锋几番推却未果。这时，指挥部的同志又送来了雷锋落在指挥部的袜子，这双袜子补了又补，十分破旧。指挥部的同志一手拿着钱，一手拿着雷锋的袜子，感慨良深。）</w:t>
            </w:r>
          </w:p>
          <w:p w14:paraId="6DDD241C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（2）教师提问：你觉得指挥部的同志，最终收下雷锋的捐款了吗？</w:t>
            </w:r>
          </w:p>
          <w:p w14:paraId="29EC3877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（3）引导学生阅读书中日记部分找答案，激发读书兴趣。</w:t>
            </w:r>
          </w:p>
          <w:p w14:paraId="29B7D591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4.看图片，创编故事</w:t>
            </w:r>
          </w:p>
          <w:p w14:paraId="27455EC9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（1）出示雷锋“雨夜抢救水泥”的图片。</w:t>
            </w:r>
          </w:p>
          <w:p w14:paraId="54C445B6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（2）引导学生仔细观察图片细节，发挥合理想象，创编故事。</w:t>
            </w:r>
          </w:p>
          <w:p w14:paraId="5235DADB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3）出示“雨夜抢救水泥”的日记原文片段。（……一种无穷的力量鼓舞着我，跑到宿舍，发动了二十多个小伙子，组织了一个抢救水泥的突击队，有的忙着找雨布，有的忙着找芦席，盖的盖，抬的抬，经过一场紧张的战斗，避免了国家的财产受到重大的损失。）</w:t>
            </w:r>
          </w:p>
          <w:p w14:paraId="6750DB39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（4）学生谈感受。</w:t>
            </w:r>
          </w:p>
          <w:p w14:paraId="5C5033C6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4.读日记片段，讨论问题</w:t>
            </w:r>
          </w:p>
          <w:p w14:paraId="0288CC27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教师：雷锋的这种精神有些人并不理解，甚至称雷锋为“傻子”。</w:t>
            </w:r>
          </w:p>
          <w:p w14:paraId="39EE77E5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（1）出示《雷锋全集》中日记的片段（1960年8月20日的日记片段）。</w:t>
            </w:r>
          </w:p>
          <w:p w14:paraId="090489DB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（2）小组讨论，结合生活，谈对雷锋精神内涵的理解。</w:t>
            </w:r>
          </w:p>
          <w:p w14:paraId="4DD67169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（3）教师总结，出示目录中讲话、书信、散文等其他部分内容，引导学生阅读整本书寻找答案，激发阅读兴趣。</w:t>
            </w:r>
          </w:p>
          <w:p w14:paraId="7ACBF665">
            <w:pPr>
              <w:pStyle w:val="2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</w:p>
          <w:p w14:paraId="2A136805">
            <w:pP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</w:p>
          <w:p w14:paraId="0F8747B9">
            <w:pPr>
              <w:pStyle w:val="2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</w:p>
          <w:p w14:paraId="3B713771">
            <w:pPr>
              <w:rPr>
                <w:rFonts w:hint="eastAsia"/>
              </w:rPr>
            </w:pPr>
          </w:p>
        </w:tc>
      </w:tr>
      <w:tr w14:paraId="21FA6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823" w:type="dxa"/>
            <w:gridSpan w:val="8"/>
            <w:shd w:val="clear" w:color="auto" w:fill="BEBEBE" w:themeFill="background1" w:themeFillShade="BF"/>
          </w:tcPr>
          <w:p w14:paraId="0750E450">
            <w:pPr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作业与拓展学习设计</w:t>
            </w:r>
          </w:p>
        </w:tc>
      </w:tr>
      <w:tr w14:paraId="4242F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5" w:hRule="atLeast"/>
        </w:trPr>
        <w:tc>
          <w:tcPr>
            <w:tcW w:w="8823" w:type="dxa"/>
            <w:gridSpan w:val="8"/>
          </w:tcPr>
          <w:p w14:paraId="311459C2">
            <w:pPr>
              <w:ind w:firstLine="0" w:firstLineChars="0"/>
              <w:rPr>
                <w:rFonts w:hint="default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（填写提示）</w:t>
            </w:r>
            <w:r>
              <w:rPr>
                <w:rFonts w:hint="default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此部分为选填。教师可结合阅读策略迁移、文本延伸与审美体验设计作业或拓展学习任务。</w:t>
            </w:r>
          </w:p>
          <w:p w14:paraId="520187FB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</w:p>
        </w:tc>
      </w:tr>
    </w:tbl>
    <w:p w14:paraId="4CDD033E">
      <w:pPr>
        <w:ind w:firstLine="0" w:firstLineChars="0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备注</w:t>
      </w:r>
      <w:r>
        <w:rPr>
          <w:sz w:val="21"/>
          <w:szCs w:val="21"/>
        </w:rPr>
        <w:t>：</w:t>
      </w:r>
      <w:r>
        <w:rPr>
          <w:rFonts w:hint="eastAsia"/>
          <w:sz w:val="21"/>
          <w:szCs w:val="21"/>
        </w:rPr>
        <w:t>教学</w:t>
      </w:r>
      <w:r>
        <w:rPr>
          <w:sz w:val="21"/>
          <w:szCs w:val="21"/>
        </w:rPr>
        <w:t>设计</w:t>
      </w:r>
      <w:r>
        <w:rPr>
          <w:rFonts w:hint="eastAsia"/>
          <w:sz w:val="21"/>
          <w:szCs w:val="21"/>
        </w:rPr>
        <w:t>应至少</w:t>
      </w:r>
      <w:r>
        <w:rPr>
          <w:sz w:val="21"/>
          <w:szCs w:val="21"/>
        </w:rPr>
        <w:t>含教学目标、教学内容、教学过程</w:t>
      </w:r>
      <w:r>
        <w:rPr>
          <w:rFonts w:hint="eastAsia"/>
          <w:sz w:val="21"/>
          <w:szCs w:val="21"/>
        </w:rPr>
        <w:t>等三个</w:t>
      </w:r>
      <w:r>
        <w:rPr>
          <w:sz w:val="21"/>
          <w:szCs w:val="21"/>
        </w:rPr>
        <w:t>部分，如有其它</w:t>
      </w:r>
      <w:r>
        <w:rPr>
          <w:rFonts w:hint="eastAsia"/>
          <w:sz w:val="21"/>
          <w:szCs w:val="21"/>
        </w:rPr>
        <w:t>内容</w:t>
      </w:r>
      <w:r>
        <w:rPr>
          <w:sz w:val="21"/>
          <w:szCs w:val="21"/>
        </w:rPr>
        <w:t>，可自</w:t>
      </w:r>
      <w:r>
        <w:rPr>
          <w:rFonts w:hint="eastAsia"/>
          <w:sz w:val="21"/>
          <w:szCs w:val="21"/>
        </w:rPr>
        <w:t>行</w:t>
      </w:r>
      <w:r>
        <w:rPr>
          <w:sz w:val="21"/>
          <w:szCs w:val="21"/>
        </w:rPr>
        <w:t>补充增加</w:t>
      </w:r>
      <w:r>
        <w:rPr>
          <w:rFonts w:hint="eastAsia"/>
          <w:sz w:val="21"/>
          <w:szCs w:val="21"/>
        </w:rPr>
        <w:t>。文档字体请使用“黑色，宋体，五号”。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B20C9">
    <w:pPr>
      <w:pStyle w:val="5"/>
      <w:ind w:firstLine="360"/>
      <w:rPr>
        <w:rFonts w:hint="eastAsia"/>
      </w:rPr>
    </w:pPr>
    <w:bookmarkStart w:id="2" w:name="_GoBack"/>
    <w:bookmarkEnd w:id="2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F7A4B8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F7A4B8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C1360">
    <w:pPr>
      <w:pStyle w:val="5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F8022">
    <w:pPr>
      <w:pStyle w:val="5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568EC">
    <w:pPr>
      <w:pStyle w:val="6"/>
      <w:ind w:firstLine="0" w:firstLineChars="0"/>
      <w:rPr>
        <w:rFonts w:hint="eastAsia"/>
      </w:rPr>
    </w:pPr>
    <w:r>
      <w:rPr>
        <w:rFonts w:hint="eastAsia"/>
        <w:bCs/>
        <w:sz w:val="28"/>
        <w:szCs w:val="28"/>
      </w:rPr>
      <w:t>基础</w:t>
    </w:r>
    <w:r>
      <w:rPr>
        <w:bCs/>
        <w:sz w:val="28"/>
        <w:szCs w:val="28"/>
      </w:rPr>
      <w:t>教育精品课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32C6F">
    <w:pPr>
      <w:pStyle w:val="6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A2AB6">
    <w:pPr>
      <w:pStyle w:val="6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UwMTFkMDI3ZjBmZjczM2Q3M2EwOGI5M2VjYzUzMDkifQ=="/>
  </w:docVars>
  <w:rsids>
    <w:rsidRoot w:val="00307394"/>
    <w:rsid w:val="00012BEE"/>
    <w:rsid w:val="00041742"/>
    <w:rsid w:val="000D5038"/>
    <w:rsid w:val="000E10D1"/>
    <w:rsid w:val="000E451F"/>
    <w:rsid w:val="000F67C8"/>
    <w:rsid w:val="00105397"/>
    <w:rsid w:val="0015159D"/>
    <w:rsid w:val="00154AFF"/>
    <w:rsid w:val="00171EA8"/>
    <w:rsid w:val="001743E6"/>
    <w:rsid w:val="00195B34"/>
    <w:rsid w:val="001A0502"/>
    <w:rsid w:val="001B18E1"/>
    <w:rsid w:val="001E1F17"/>
    <w:rsid w:val="00261C4B"/>
    <w:rsid w:val="00286725"/>
    <w:rsid w:val="002D4D61"/>
    <w:rsid w:val="002F4878"/>
    <w:rsid w:val="00307394"/>
    <w:rsid w:val="0032211B"/>
    <w:rsid w:val="00331231"/>
    <w:rsid w:val="00337C62"/>
    <w:rsid w:val="00346A85"/>
    <w:rsid w:val="00352B2A"/>
    <w:rsid w:val="00365D92"/>
    <w:rsid w:val="00377E19"/>
    <w:rsid w:val="00390752"/>
    <w:rsid w:val="003A4230"/>
    <w:rsid w:val="003D4BE4"/>
    <w:rsid w:val="003E276E"/>
    <w:rsid w:val="003F356B"/>
    <w:rsid w:val="00410348"/>
    <w:rsid w:val="004234D9"/>
    <w:rsid w:val="0044033A"/>
    <w:rsid w:val="00443BBF"/>
    <w:rsid w:val="00455B23"/>
    <w:rsid w:val="00457A19"/>
    <w:rsid w:val="00461EEB"/>
    <w:rsid w:val="004643AB"/>
    <w:rsid w:val="0047682F"/>
    <w:rsid w:val="004A0905"/>
    <w:rsid w:val="004A2B0C"/>
    <w:rsid w:val="004B0B1A"/>
    <w:rsid w:val="004B392D"/>
    <w:rsid w:val="004B5540"/>
    <w:rsid w:val="004C6BD5"/>
    <w:rsid w:val="004D0BFB"/>
    <w:rsid w:val="004E15B1"/>
    <w:rsid w:val="00504675"/>
    <w:rsid w:val="00526949"/>
    <w:rsid w:val="00546EE9"/>
    <w:rsid w:val="005633AD"/>
    <w:rsid w:val="0059665D"/>
    <w:rsid w:val="005C455D"/>
    <w:rsid w:val="005E3052"/>
    <w:rsid w:val="005F06CF"/>
    <w:rsid w:val="005F0831"/>
    <w:rsid w:val="005F2027"/>
    <w:rsid w:val="005F5A0C"/>
    <w:rsid w:val="00614477"/>
    <w:rsid w:val="0066283D"/>
    <w:rsid w:val="006638F1"/>
    <w:rsid w:val="006654BF"/>
    <w:rsid w:val="006F240F"/>
    <w:rsid w:val="00753268"/>
    <w:rsid w:val="00784FE0"/>
    <w:rsid w:val="00793DB7"/>
    <w:rsid w:val="007D7260"/>
    <w:rsid w:val="007E6BD5"/>
    <w:rsid w:val="008100E3"/>
    <w:rsid w:val="00822EE1"/>
    <w:rsid w:val="00860F43"/>
    <w:rsid w:val="00881483"/>
    <w:rsid w:val="008925E0"/>
    <w:rsid w:val="008A189A"/>
    <w:rsid w:val="008B2D69"/>
    <w:rsid w:val="009613BC"/>
    <w:rsid w:val="009E41C6"/>
    <w:rsid w:val="009E41CA"/>
    <w:rsid w:val="00A020FD"/>
    <w:rsid w:val="00A3318A"/>
    <w:rsid w:val="00A34375"/>
    <w:rsid w:val="00A36F51"/>
    <w:rsid w:val="00A4157E"/>
    <w:rsid w:val="00A416C7"/>
    <w:rsid w:val="00A65CCA"/>
    <w:rsid w:val="00A706C4"/>
    <w:rsid w:val="00A76337"/>
    <w:rsid w:val="00A803F8"/>
    <w:rsid w:val="00A93EDA"/>
    <w:rsid w:val="00AB310A"/>
    <w:rsid w:val="00AF08FE"/>
    <w:rsid w:val="00B40D42"/>
    <w:rsid w:val="00B46089"/>
    <w:rsid w:val="00B5354B"/>
    <w:rsid w:val="00B61602"/>
    <w:rsid w:val="00B6674A"/>
    <w:rsid w:val="00B75672"/>
    <w:rsid w:val="00B92007"/>
    <w:rsid w:val="00BB406A"/>
    <w:rsid w:val="00BC6191"/>
    <w:rsid w:val="00C141A4"/>
    <w:rsid w:val="00C17CDB"/>
    <w:rsid w:val="00C447B0"/>
    <w:rsid w:val="00C46292"/>
    <w:rsid w:val="00C60CEA"/>
    <w:rsid w:val="00C653C6"/>
    <w:rsid w:val="00C83DBE"/>
    <w:rsid w:val="00CE1E41"/>
    <w:rsid w:val="00CE5A5D"/>
    <w:rsid w:val="00CE6863"/>
    <w:rsid w:val="00CE74F8"/>
    <w:rsid w:val="00CE7AF7"/>
    <w:rsid w:val="00D159B9"/>
    <w:rsid w:val="00D2626A"/>
    <w:rsid w:val="00D26E61"/>
    <w:rsid w:val="00D33220"/>
    <w:rsid w:val="00D40BF1"/>
    <w:rsid w:val="00D74650"/>
    <w:rsid w:val="00D85478"/>
    <w:rsid w:val="00DD7C07"/>
    <w:rsid w:val="00DF723A"/>
    <w:rsid w:val="00E04791"/>
    <w:rsid w:val="00E115AC"/>
    <w:rsid w:val="00E447AA"/>
    <w:rsid w:val="00E450BA"/>
    <w:rsid w:val="00E502CC"/>
    <w:rsid w:val="00E746E1"/>
    <w:rsid w:val="00E9743E"/>
    <w:rsid w:val="00EE4A9A"/>
    <w:rsid w:val="00EE6FEC"/>
    <w:rsid w:val="00F0794E"/>
    <w:rsid w:val="00F13BF9"/>
    <w:rsid w:val="00F51AF2"/>
    <w:rsid w:val="00F62827"/>
    <w:rsid w:val="00F67E07"/>
    <w:rsid w:val="00F73B5F"/>
    <w:rsid w:val="00F82B0B"/>
    <w:rsid w:val="00FC7B4F"/>
    <w:rsid w:val="00FE0393"/>
    <w:rsid w:val="00FE4D68"/>
    <w:rsid w:val="00FF33E6"/>
    <w:rsid w:val="18F305F7"/>
    <w:rsid w:val="326202DD"/>
    <w:rsid w:val="33210267"/>
    <w:rsid w:val="48F16150"/>
    <w:rsid w:val="4D3C7CC8"/>
    <w:rsid w:val="5842527A"/>
    <w:rsid w:val="606347CB"/>
    <w:rsid w:val="65CA1A5C"/>
    <w:rsid w:val="7C92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字符"/>
    <w:basedOn w:val="9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字符"/>
    <w:basedOn w:val="9"/>
    <w:link w:val="6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4">
    <w:name w:val="批注框文本 字符"/>
    <w:basedOn w:val="9"/>
    <w:link w:val="4"/>
    <w:semiHidden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5">
    <w:name w:val="批注文字 字符"/>
    <w:basedOn w:val="9"/>
    <w:link w:val="3"/>
    <w:semiHidden/>
    <w:qFormat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主题 字符"/>
    <w:basedOn w:val="15"/>
    <w:link w:val="7"/>
    <w:semiHidden/>
    <w:qFormat/>
    <w:uiPriority w:val="99"/>
    <w:rPr>
      <w:rFonts w:ascii="宋体" w:hAnsi="宋体" w:eastAsia="宋体" w:cs="Times New Roman"/>
      <w:b/>
      <w:bCs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/>
    </w:pPr>
  </w:style>
  <w:style w:type="paragraph" w:customStyle="1" w:styleId="18">
    <w:name w:val="_Style 17"/>
    <w:basedOn w:val="1"/>
    <w:next w:val="17"/>
    <w:qFormat/>
    <w:uiPriority w:val="34"/>
    <w:pPr>
      <w:widowControl/>
      <w:adjustRightInd w:val="0"/>
      <w:snapToGrid w:val="0"/>
      <w:spacing w:after="200" w:line="240" w:lineRule="auto"/>
      <w:ind w:firstLine="420"/>
      <w:jc w:val="left"/>
    </w:pPr>
    <w:rPr>
      <w:rFonts w:ascii="Tahoma" w:hAnsi="Tahoma" w:eastAsia="微软雅黑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1849</Words>
  <Characters>1885</Characters>
  <Lines>15</Lines>
  <Paragraphs>4</Paragraphs>
  <TotalTime>10</TotalTime>
  <ScaleCrop>false</ScaleCrop>
  <LinksUpToDate>false</LinksUpToDate>
  <CharactersWithSpaces>1902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2020-08-16T06:34:00Z</dcterms:created>
  <dc:creator>Shoumei Yao</dc:creator>
  <cp:lastModifiedBy>贾芳菲</cp:lastModifiedBy>
  <cp:lastPrinted>2021-07-14T03:25:00Z</cp:lastPrinted>
  <dcterms:modified xsi:type="dcterms:W3CDTF">2025-09-09T07:55:27Z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CC3DBCD9898843FAA9362F34999E8D5E_12</vt:lpwstr>
  </property>
  <property fmtid="{D5CDD505-2E9C-101B-9397-08002B2CF9AE}" pid="4" name="KSOTemplateDocerSaveRecord">
    <vt:lpwstr>eyJoZGlkIjoiNDI1NGQ4MDY4NjMxYWVlMzc3ODM2NDE0MmU1ODUxYzYiLCJ1c2VySWQiOiIxNDQ3NTg2ODQ0In0=</vt:lpwstr>
  </property>
</Properties>
</file>